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39CCA" w14:textId="62939338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587BE8">
        <w:rPr>
          <w:noProof w:val="0"/>
          <w:sz w:val="24"/>
          <w:szCs w:val="24"/>
        </w:rPr>
        <w:t>4</w:t>
      </w:r>
      <w:r w:rsidR="00741EC5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C275BC">
        <w:rPr>
          <w:bCs/>
          <w:noProof w:val="0"/>
          <w:sz w:val="24"/>
          <w:szCs w:val="24"/>
        </w:rPr>
        <w:t>1</w:t>
      </w:r>
      <w:r w:rsidR="002602C6">
        <w:rPr>
          <w:bCs/>
          <w:noProof w:val="0"/>
          <w:sz w:val="24"/>
          <w:szCs w:val="24"/>
        </w:rPr>
        <w:t>5313</w:t>
      </w:r>
    </w:p>
    <w:p w14:paraId="1822B173" w14:textId="13A06AF1" w:rsidR="00CD4C7B" w:rsidRPr="00B1063A" w:rsidRDefault="00797D4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="001370F2"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225F6D" w:rsidRPr="00225F6D">
        <w:rPr>
          <w:rFonts w:cs="Arial"/>
          <w:sz w:val="24"/>
          <w:szCs w:val="24"/>
          <w:lang w:val="en-US"/>
        </w:rPr>
        <w:t xml:space="preserve">1 – </w:t>
      </w:r>
      <w:r w:rsidR="00587BE8">
        <w:rPr>
          <w:rFonts w:cs="Arial"/>
          <w:sz w:val="24"/>
          <w:szCs w:val="24"/>
          <w:lang w:val="en-US"/>
        </w:rPr>
        <w:t>11</w:t>
      </w:r>
      <w:r w:rsidR="00225F6D" w:rsidRPr="00225F6D">
        <w:rPr>
          <w:rFonts w:cs="Arial"/>
          <w:sz w:val="24"/>
          <w:szCs w:val="24"/>
          <w:lang w:val="en-US"/>
        </w:rPr>
        <w:t xml:space="preserve"> </w:t>
      </w:r>
      <w:r w:rsidR="00587BE8">
        <w:rPr>
          <w:rFonts w:cs="Arial"/>
          <w:sz w:val="24"/>
          <w:szCs w:val="24"/>
          <w:lang w:val="en-US"/>
        </w:rPr>
        <w:t>November</w:t>
      </w:r>
      <w:r w:rsidR="003702F7" w:rsidRPr="003702F7">
        <w:rPr>
          <w:rFonts w:cs="Arial"/>
          <w:sz w:val="24"/>
          <w:szCs w:val="24"/>
          <w:lang w:val="en-US"/>
        </w:rPr>
        <w:t>, 2021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759A6841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F103F2">
        <w:rPr>
          <w:rFonts w:cs="Arial"/>
          <w:b/>
          <w:bCs/>
          <w:sz w:val="24"/>
          <w:lang w:val="en-US" w:eastAsia="ja-JP"/>
        </w:rPr>
        <w:t>15.4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51A8CDBA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16C95">
        <w:rPr>
          <w:rFonts w:ascii="Arial" w:hAnsi="Arial" w:cs="Arial"/>
          <w:b/>
          <w:bCs/>
          <w:sz w:val="24"/>
        </w:rPr>
        <w:t xml:space="preserve">Remaining open issues </w:t>
      </w:r>
      <w:r w:rsidR="00E16C95" w:rsidRPr="00E16C95">
        <w:rPr>
          <w:rFonts w:ascii="Arial" w:hAnsi="Arial" w:cs="Arial"/>
          <w:b/>
          <w:bCs/>
          <w:sz w:val="24"/>
        </w:rPr>
        <w:t>for alignment of radio-related measurements and QoE measurements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CF3F8AC" w14:textId="1FDCF732" w:rsidR="00587BE8" w:rsidRDefault="00587BE8" w:rsidP="00CD4C7B">
      <w:r>
        <w:t>In this paper we briefly discuss a</w:t>
      </w:r>
      <w:r w:rsidRPr="000F3FB3">
        <w:t xml:space="preserve">lignment of </w:t>
      </w:r>
      <w:r>
        <w:t>r</w:t>
      </w:r>
      <w:r w:rsidRPr="000F3FB3">
        <w:t>adio-</w:t>
      </w:r>
      <w:r>
        <w:t>r</w:t>
      </w:r>
      <w:r w:rsidRPr="000F3FB3">
        <w:t xml:space="preserve">elated </w:t>
      </w:r>
      <w:r>
        <w:t>m</w:t>
      </w:r>
      <w:r w:rsidRPr="000F3FB3">
        <w:t>easurement</w:t>
      </w:r>
      <w:r>
        <w:t>s</w:t>
      </w:r>
      <w:r w:rsidRPr="000F3FB3">
        <w:t xml:space="preserve"> and QoE </w:t>
      </w:r>
      <w:r>
        <w:t>m</w:t>
      </w:r>
      <w:r w:rsidRPr="000F3FB3">
        <w:t>easurements</w:t>
      </w:r>
      <w:r>
        <w:t xml:space="preserve"> in light of SA5's decision not to use the trace framework for NR QMC.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6EFE6E22" w14:textId="77777777" w:rsidR="00587BE8" w:rsidRDefault="00587BE8" w:rsidP="00587BE8">
      <w:r>
        <w:t>RAN3#112-e agreed on the basic framework for a</w:t>
      </w:r>
      <w:r w:rsidRPr="000F3FB3">
        <w:t xml:space="preserve">lignment of </w:t>
      </w:r>
      <w:r>
        <w:t>r</w:t>
      </w:r>
      <w:r w:rsidRPr="000F3FB3">
        <w:t>adio-</w:t>
      </w:r>
      <w:r>
        <w:t>r</w:t>
      </w:r>
      <w:r w:rsidRPr="000F3FB3">
        <w:t xml:space="preserve">elated </w:t>
      </w:r>
      <w:r>
        <w:t>m</w:t>
      </w:r>
      <w:r w:rsidRPr="000F3FB3">
        <w:t>easurement</w:t>
      </w:r>
      <w:r>
        <w:t>s</w:t>
      </w:r>
      <w:r w:rsidRPr="000F3FB3">
        <w:t xml:space="preserve"> and QoE </w:t>
      </w:r>
      <w:r>
        <w:t>m</w:t>
      </w:r>
      <w:r w:rsidRPr="000F3FB3">
        <w:t>easurements</w:t>
      </w:r>
      <w:r>
        <w:t xml:space="preserve"> by taking the following agreements:</w:t>
      </w:r>
    </w:p>
    <w:p w14:paraId="31D3FD52" w14:textId="77777777" w:rsidR="00587BE8" w:rsidRDefault="00587BE8" w:rsidP="00587BE8">
      <w:pPr>
        <w:numPr>
          <w:ilvl w:val="0"/>
          <w:numId w:val="6"/>
        </w:numPr>
        <w:spacing w:after="0"/>
        <w:rPr>
          <w:rFonts w:ascii="Calibri" w:hAnsi="Calibri" w:cs="Calibri"/>
          <w:color w:val="00B050"/>
          <w:sz w:val="16"/>
          <w:szCs w:val="16"/>
          <w:lang w:eastAsia="zh-CN"/>
        </w:rPr>
      </w:pPr>
      <w:r>
        <w:rPr>
          <w:rFonts w:ascii="Calibri" w:hAnsi="Calibri" w:cs="Calibri"/>
          <w:color w:val="00B050"/>
          <w:sz w:val="16"/>
          <w:szCs w:val="16"/>
        </w:rPr>
        <w:t>Immediate MDT is taken as baseline for the collection of Radio-related Measurements to assist QoE analysis.</w:t>
      </w:r>
    </w:p>
    <w:p w14:paraId="2CAA0D14" w14:textId="77777777" w:rsidR="00587BE8" w:rsidRDefault="00587BE8" w:rsidP="00587BE8">
      <w:pPr>
        <w:numPr>
          <w:ilvl w:val="0"/>
          <w:numId w:val="6"/>
        </w:numPr>
        <w:spacing w:after="0"/>
        <w:rPr>
          <w:rFonts w:ascii="Calibri" w:hAnsi="Calibri" w:cs="Calibri"/>
          <w:color w:val="00B050"/>
          <w:sz w:val="16"/>
          <w:szCs w:val="16"/>
        </w:rPr>
      </w:pPr>
      <w:r>
        <w:rPr>
          <w:rFonts w:ascii="Calibri" w:hAnsi="Calibri" w:cs="Calibri"/>
          <w:color w:val="00B050"/>
          <w:sz w:val="16"/>
          <w:szCs w:val="16"/>
        </w:rPr>
        <w:t>Existing measurements specified for immediate MDT can be used for Radio-related measurements for QoE analysis.</w:t>
      </w:r>
    </w:p>
    <w:p w14:paraId="12C48D63" w14:textId="77777777" w:rsidR="00587BE8" w:rsidRDefault="00587BE8" w:rsidP="00587BE8">
      <w:pPr>
        <w:numPr>
          <w:ilvl w:val="0"/>
          <w:numId w:val="6"/>
        </w:numPr>
        <w:spacing w:after="0"/>
        <w:rPr>
          <w:rFonts w:ascii="Calibri" w:hAnsi="Calibri" w:cs="Calibri"/>
          <w:color w:val="00B050"/>
          <w:sz w:val="16"/>
          <w:szCs w:val="16"/>
        </w:rPr>
      </w:pPr>
      <w:r>
        <w:rPr>
          <w:rFonts w:ascii="Calibri" w:hAnsi="Calibri" w:cs="Calibri"/>
          <w:color w:val="00B050"/>
          <w:sz w:val="16"/>
          <w:szCs w:val="16"/>
        </w:rPr>
        <w:t>New radio-related measurements, if any, should be defined in the SON/MDT WI.</w:t>
      </w:r>
    </w:p>
    <w:p w14:paraId="1970CFA1" w14:textId="77777777" w:rsidR="00587BE8" w:rsidRDefault="00587BE8" w:rsidP="00587BE8">
      <w:pPr>
        <w:numPr>
          <w:ilvl w:val="0"/>
          <w:numId w:val="6"/>
        </w:numPr>
        <w:spacing w:after="0"/>
        <w:rPr>
          <w:rFonts w:ascii="Calibri" w:hAnsi="Calibri" w:cs="Calibri"/>
          <w:color w:val="00B050"/>
          <w:sz w:val="16"/>
          <w:szCs w:val="16"/>
        </w:rPr>
      </w:pPr>
      <w:r>
        <w:rPr>
          <w:rFonts w:ascii="Calibri" w:hAnsi="Calibri" w:cs="Calibri"/>
          <w:color w:val="00B050"/>
          <w:sz w:val="16"/>
          <w:szCs w:val="16"/>
        </w:rPr>
        <w:t>Radio-related measurement and QoE measurement can be configured simultaneously by OAM for the alignment.</w:t>
      </w:r>
    </w:p>
    <w:p w14:paraId="17DA23F7" w14:textId="77777777" w:rsidR="00587BE8" w:rsidRDefault="00587BE8" w:rsidP="00587BE8">
      <w:pPr>
        <w:numPr>
          <w:ilvl w:val="0"/>
          <w:numId w:val="6"/>
        </w:numPr>
        <w:spacing w:after="0"/>
        <w:rPr>
          <w:rFonts w:ascii="Calibri" w:hAnsi="Calibri" w:cs="Calibri"/>
          <w:color w:val="00B050"/>
          <w:sz w:val="16"/>
          <w:szCs w:val="16"/>
        </w:rPr>
      </w:pPr>
      <w:r>
        <w:rPr>
          <w:rFonts w:ascii="Calibri" w:hAnsi="Calibri" w:cs="Calibri"/>
          <w:color w:val="00B050"/>
          <w:sz w:val="16"/>
          <w:szCs w:val="16"/>
        </w:rPr>
        <w:t>OAM (e.g. TCE or MCE) is responsible for correlation.</w:t>
      </w:r>
    </w:p>
    <w:p w14:paraId="26A2715B" w14:textId="77777777" w:rsidR="00587BE8" w:rsidRDefault="00587BE8" w:rsidP="00587BE8">
      <w:pPr>
        <w:spacing w:after="0"/>
        <w:rPr>
          <w:rFonts w:ascii="Calibri" w:hAnsi="Calibri" w:cs="Calibri"/>
          <w:color w:val="00B050"/>
          <w:sz w:val="16"/>
          <w:szCs w:val="16"/>
        </w:rPr>
      </w:pPr>
    </w:p>
    <w:p w14:paraId="40E3737F" w14:textId="1FC47EA3" w:rsidR="00587BE8" w:rsidRDefault="00587BE8" w:rsidP="00587BE8">
      <w:pPr>
        <w:spacing w:after="0"/>
      </w:pPr>
      <w:r>
        <w:t>However RAN3 has received reply LS from SA5 in [1]:</w:t>
      </w:r>
    </w:p>
    <w:p w14:paraId="503B05DC" w14:textId="035CB02D" w:rsidR="00587BE8" w:rsidRDefault="00587BE8" w:rsidP="00587BE8">
      <w:pPr>
        <w:spacing w:after="0"/>
      </w:pPr>
    </w:p>
    <w:p w14:paraId="48C83BF2" w14:textId="77777777" w:rsidR="00587BE8" w:rsidRPr="00587BE8" w:rsidRDefault="00587BE8" w:rsidP="00587BE8">
      <w:pPr>
        <w:spacing w:after="120"/>
        <w:ind w:left="284" w:right="120"/>
        <w:rPr>
          <w:rFonts w:ascii="Arial" w:hAnsi="Arial" w:cs="Arial"/>
          <w:color w:val="000000"/>
          <w:sz w:val="16"/>
          <w:szCs w:val="16"/>
          <w:lang w:val="en-US" w:eastAsia="zh-CN"/>
        </w:rPr>
      </w:pPr>
      <w:r w:rsidRPr="00587BE8">
        <w:rPr>
          <w:rFonts w:ascii="Arial" w:hAnsi="Arial" w:cs="Arial"/>
          <w:color w:val="000000"/>
          <w:sz w:val="16"/>
          <w:szCs w:val="16"/>
          <w:lang w:val="en-US" w:eastAsia="zh-CN"/>
        </w:rPr>
        <w:t xml:space="preserve">The trace mechanisms defined in TS 32.422 are not reused for QMC. The mechanisms of QMC control and configuration are defined in TS 28.405. </w:t>
      </w:r>
      <w:hyperlink r:id="rId7" w:tgtFrame="_blank" w:history="1">
        <w:r w:rsidRPr="00587BE8">
          <w:rPr>
            <w:rFonts w:ascii="Arial" w:hAnsi="Arial" w:cs="Arial"/>
            <w:color w:val="000000"/>
            <w:sz w:val="16"/>
            <w:szCs w:val="16"/>
            <w:lang w:val="en-US" w:eastAsia="zh-CN"/>
          </w:rPr>
          <w:t> The content in the latest version of 28.405 is for UMTS and LTE, it will be enhanced to support NR in release 17.</w:t>
        </w:r>
      </w:hyperlink>
    </w:p>
    <w:p w14:paraId="15DF6D5E" w14:textId="3D0B4859" w:rsidR="00587BE8" w:rsidRDefault="00587BE8" w:rsidP="00587BE8">
      <w:pPr>
        <w:spacing w:after="0"/>
      </w:pPr>
      <w:r>
        <w:t>Some further RAN3 discussion therefore seems needed in particular for the two last agreements.</w:t>
      </w:r>
    </w:p>
    <w:p w14:paraId="74E359F7" w14:textId="50FF5E8D" w:rsidR="00587BE8" w:rsidRDefault="00587BE8" w:rsidP="00587BE8">
      <w:pPr>
        <w:spacing w:after="0"/>
      </w:pPr>
    </w:p>
    <w:p w14:paraId="3D8A0368" w14:textId="77777777" w:rsidR="00587BE8" w:rsidRDefault="00587BE8" w:rsidP="00587BE8">
      <w:pPr>
        <w:numPr>
          <w:ilvl w:val="0"/>
          <w:numId w:val="6"/>
        </w:numPr>
        <w:spacing w:after="0"/>
        <w:rPr>
          <w:rFonts w:ascii="Calibri" w:hAnsi="Calibri" w:cs="Calibri"/>
          <w:color w:val="00B050"/>
          <w:sz w:val="16"/>
          <w:szCs w:val="16"/>
        </w:rPr>
      </w:pPr>
      <w:r>
        <w:rPr>
          <w:rFonts w:ascii="Calibri" w:hAnsi="Calibri" w:cs="Calibri"/>
          <w:color w:val="00B050"/>
          <w:sz w:val="16"/>
          <w:szCs w:val="16"/>
        </w:rPr>
        <w:t>Radio-related measurement and QoE measurement can be configured simultaneously by OAM for the alignment.</w:t>
      </w:r>
    </w:p>
    <w:p w14:paraId="6FDB30F2" w14:textId="5C71A042" w:rsidR="00587BE8" w:rsidRDefault="00587BE8" w:rsidP="00587BE8">
      <w:pPr>
        <w:spacing w:after="0"/>
      </w:pPr>
    </w:p>
    <w:p w14:paraId="0E1DFA24" w14:textId="649E50CB" w:rsidR="00587BE8" w:rsidRDefault="00587BE8" w:rsidP="00587BE8">
      <w:pPr>
        <w:spacing w:after="0"/>
      </w:pPr>
      <w:r>
        <w:t xml:space="preserve">For signalling based </w:t>
      </w:r>
      <w:r w:rsidR="00BC0E22">
        <w:t xml:space="preserve">QMC/MDT, a possible way forward is that a NG-RAN Trace ID is provided together with the QoE Reference upon QMC activation for the case where OAM requests alignment. </w:t>
      </w:r>
    </w:p>
    <w:p w14:paraId="288E74FB" w14:textId="7C2A96F9" w:rsidR="00BC0E22" w:rsidRDefault="00BC0E22" w:rsidP="00587BE8">
      <w:pPr>
        <w:spacing w:after="0"/>
      </w:pPr>
    </w:p>
    <w:p w14:paraId="08EECDD7" w14:textId="126A4A8B" w:rsidR="00BC0E22" w:rsidRDefault="00BC0E22" w:rsidP="00587BE8">
      <w:pPr>
        <w:spacing w:after="0"/>
      </w:pPr>
      <w:r>
        <w:t xml:space="preserve">For management based QMC/MDT, a similar mechanism may be used, however </w:t>
      </w:r>
      <w:r w:rsidR="006E76E3">
        <w:t>it is additionally needed that the gNB is given the possibility to select same UEs for QMC and corresponding MDT. So a QoE reference may additionally be needed in the management based MDT activation.</w:t>
      </w:r>
    </w:p>
    <w:p w14:paraId="12BA730B" w14:textId="15DC177C" w:rsidR="006E76E3" w:rsidRDefault="006E76E3" w:rsidP="00587BE8">
      <w:pPr>
        <w:spacing w:after="0"/>
      </w:pPr>
    </w:p>
    <w:p w14:paraId="377DA326" w14:textId="31DE72BC" w:rsidR="006E76E3" w:rsidRPr="006E76E3" w:rsidRDefault="006E76E3" w:rsidP="00587BE8">
      <w:pPr>
        <w:spacing w:after="0"/>
        <w:rPr>
          <w:b/>
          <w:bCs/>
        </w:rPr>
      </w:pPr>
      <w:r w:rsidRPr="006E76E3">
        <w:rPr>
          <w:b/>
          <w:bCs/>
        </w:rPr>
        <w:t>Proposal 1: RAN3 to discuss QMC/MDT alignment for signalling based and management based activation, considering separate frameworks for QMC and MDT (Trace framework).</w:t>
      </w:r>
    </w:p>
    <w:p w14:paraId="5F39D5B4" w14:textId="77777777" w:rsidR="00587BE8" w:rsidRPr="000F3FB3" w:rsidRDefault="00587BE8" w:rsidP="00587BE8">
      <w:pPr>
        <w:spacing w:after="0"/>
      </w:pPr>
    </w:p>
    <w:p w14:paraId="2A030DAE" w14:textId="77777777" w:rsidR="006E76E3" w:rsidRDefault="006E76E3" w:rsidP="006E76E3">
      <w:pPr>
        <w:numPr>
          <w:ilvl w:val="0"/>
          <w:numId w:val="6"/>
        </w:numPr>
        <w:spacing w:after="0"/>
        <w:rPr>
          <w:rFonts w:ascii="Calibri" w:hAnsi="Calibri" w:cs="Calibri"/>
          <w:color w:val="00B050"/>
          <w:sz w:val="16"/>
          <w:szCs w:val="16"/>
        </w:rPr>
      </w:pPr>
      <w:r>
        <w:rPr>
          <w:rFonts w:ascii="Calibri" w:hAnsi="Calibri" w:cs="Calibri"/>
          <w:color w:val="00B050"/>
          <w:sz w:val="16"/>
          <w:szCs w:val="16"/>
        </w:rPr>
        <w:t>OAM (e.g. TCE or MCE) is responsible for correlation.</w:t>
      </w:r>
    </w:p>
    <w:p w14:paraId="11980626" w14:textId="77777777" w:rsidR="006E76E3" w:rsidRDefault="006E76E3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E3BA9CE" w14:textId="416F34AF" w:rsidR="00587BE8" w:rsidRDefault="006E76E3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For measurement correlation, RAN3 may need to inform SA5 the need for measurement correlation between TCE (for MDT) and MCE (for QMC).</w:t>
      </w:r>
    </w:p>
    <w:p w14:paraId="5118CB07" w14:textId="77777777" w:rsidR="00587BE8" w:rsidRDefault="00587BE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72B1A89" w14:textId="029CA653" w:rsidR="00E16C95" w:rsidRPr="006E76E3" w:rsidRDefault="006E76E3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6E76E3">
        <w:rPr>
          <w:rFonts w:ascii="Times New Roman" w:hAnsi="Times New Roman"/>
          <w:b/>
          <w:bCs/>
          <w:sz w:val="20"/>
          <w:lang w:val="en-GB"/>
        </w:rPr>
        <w:t xml:space="preserve">Proposal 2: Inform SA5 </w:t>
      </w:r>
      <w:r w:rsidR="0033576C">
        <w:rPr>
          <w:rFonts w:ascii="Times New Roman" w:hAnsi="Times New Roman"/>
          <w:b/>
          <w:bCs/>
          <w:sz w:val="20"/>
          <w:lang w:val="en-GB"/>
        </w:rPr>
        <w:t xml:space="preserve">about </w:t>
      </w:r>
      <w:r w:rsidRPr="006E76E3">
        <w:rPr>
          <w:rFonts w:ascii="Times New Roman" w:hAnsi="Times New Roman"/>
          <w:b/>
          <w:bCs/>
          <w:sz w:val="20"/>
          <w:lang w:val="en-GB"/>
        </w:rPr>
        <w:t>the need for measurement correlation between TCE (for MDT) and MCE (for QMC).</w:t>
      </w:r>
    </w:p>
    <w:p w14:paraId="0D110258" w14:textId="77777777" w:rsidR="00CD4C7B" w:rsidRPr="006E13D1" w:rsidRDefault="00972FD7" w:rsidP="00CD4C7B">
      <w:pPr>
        <w:pStyle w:val="Heading1"/>
      </w:pPr>
      <w:r>
        <w:lastRenderedPageBreak/>
        <w:t>3</w:t>
      </w:r>
      <w:r w:rsidR="00CD4C7B" w:rsidRPr="006E13D1">
        <w:tab/>
      </w:r>
      <w:r>
        <w:t>Conclusion</w:t>
      </w:r>
    </w:p>
    <w:p w14:paraId="68AD1CB6" w14:textId="77777777" w:rsidR="006E76E3" w:rsidRPr="006E76E3" w:rsidRDefault="006E76E3" w:rsidP="006E76E3">
      <w:pPr>
        <w:spacing w:after="0"/>
        <w:rPr>
          <w:b/>
          <w:bCs/>
        </w:rPr>
      </w:pPr>
      <w:r w:rsidRPr="006E76E3">
        <w:rPr>
          <w:b/>
          <w:bCs/>
        </w:rPr>
        <w:t>Proposal 1: RAN3 to discuss QMC/MDT alignment for signalling based and management based activation, considering separate frameworks for QMC and MDT (Trace framework).</w:t>
      </w:r>
    </w:p>
    <w:p w14:paraId="5D9374ED" w14:textId="7CF9865B" w:rsidR="00BD27E6" w:rsidRDefault="00BD27E6" w:rsidP="00BD27E6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256C0053" w14:textId="76AEFA57" w:rsidR="006E76E3" w:rsidRPr="006E76E3" w:rsidRDefault="006E76E3" w:rsidP="006E76E3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6E76E3">
        <w:rPr>
          <w:rFonts w:ascii="Times New Roman" w:hAnsi="Times New Roman"/>
          <w:b/>
          <w:bCs/>
          <w:sz w:val="20"/>
          <w:lang w:val="en-GB"/>
        </w:rPr>
        <w:t xml:space="preserve">Proposal 2: Inform SA5 </w:t>
      </w:r>
      <w:r w:rsidR="0033576C">
        <w:rPr>
          <w:rFonts w:ascii="Times New Roman" w:hAnsi="Times New Roman"/>
          <w:b/>
          <w:bCs/>
          <w:sz w:val="20"/>
          <w:lang w:val="en-GB"/>
        </w:rPr>
        <w:t xml:space="preserve">about </w:t>
      </w:r>
      <w:r w:rsidRPr="006E76E3">
        <w:rPr>
          <w:rFonts w:ascii="Times New Roman" w:hAnsi="Times New Roman"/>
          <w:b/>
          <w:bCs/>
          <w:sz w:val="20"/>
          <w:lang w:val="en-GB"/>
        </w:rPr>
        <w:t>the need for measurement correlation between TCE (for MDT) and MCE (for QMC).</w:t>
      </w:r>
    </w:p>
    <w:p w14:paraId="0BA43E3C" w14:textId="77777777" w:rsidR="00BD27E6" w:rsidRPr="00E16C95" w:rsidRDefault="00BD27E6" w:rsidP="00BD27E6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784E51C8" w14:textId="77777777" w:rsidR="001231E6" w:rsidRPr="006E13D1" w:rsidRDefault="001231E6" w:rsidP="001231E6">
      <w:pPr>
        <w:pStyle w:val="Heading1"/>
      </w:pPr>
      <w:r w:rsidRPr="006E13D1">
        <w:t>References</w:t>
      </w:r>
    </w:p>
    <w:p w14:paraId="6FA44E7A" w14:textId="4EA57034" w:rsidR="001231E6" w:rsidRDefault="001231E6" w:rsidP="001231E6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[1]</w:t>
      </w:r>
      <w:r>
        <w:tab/>
        <w:t xml:space="preserve">R3-214720 - </w:t>
      </w:r>
      <w:r w:rsidRPr="0025114C">
        <w:t>S5-214186</w:t>
      </w:r>
      <w:r>
        <w:t xml:space="preserve">, </w:t>
      </w:r>
      <w:r w:rsidRPr="0025114C">
        <w:rPr>
          <w:i/>
          <w:iCs/>
        </w:rPr>
        <w:t xml:space="preserve">Reply LS on (de)activation and failure handling of NR QMC </w:t>
      </w:r>
      <w:r>
        <w:t>(to RAN3 cc SA2), SA5#138-e</w:t>
      </w:r>
    </w:p>
    <w:p w14:paraId="3BCE619F" w14:textId="77777777" w:rsidR="0033576C" w:rsidRDefault="0033576C" w:rsidP="001231E6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sectPr w:rsidR="0033576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63E4EE" w14:textId="77777777" w:rsidR="004A2883" w:rsidRDefault="004A2883">
      <w:r>
        <w:separator/>
      </w:r>
    </w:p>
  </w:endnote>
  <w:endnote w:type="continuationSeparator" w:id="0">
    <w:p w14:paraId="5FF0833C" w14:textId="77777777" w:rsidR="004A2883" w:rsidRDefault="004A2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AE4A2D" w14:textId="77777777" w:rsidR="004A2883" w:rsidRDefault="004A2883">
      <w:r>
        <w:separator/>
      </w:r>
    </w:p>
  </w:footnote>
  <w:footnote w:type="continuationSeparator" w:id="0">
    <w:p w14:paraId="4E2145C7" w14:textId="77777777" w:rsidR="004A2883" w:rsidRDefault="004A2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2B266F"/>
    <w:multiLevelType w:val="hybridMultilevel"/>
    <w:tmpl w:val="6DA01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7E80C6A"/>
    <w:multiLevelType w:val="hybridMultilevel"/>
    <w:tmpl w:val="DA78A6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786EDA"/>
    <w:multiLevelType w:val="hybridMultilevel"/>
    <w:tmpl w:val="C1AC6C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5563E"/>
    <w:rsid w:val="00080512"/>
    <w:rsid w:val="00083F0D"/>
    <w:rsid w:val="000B7BCF"/>
    <w:rsid w:val="000C556D"/>
    <w:rsid w:val="000D376D"/>
    <w:rsid w:val="000D58AB"/>
    <w:rsid w:val="000F3FB3"/>
    <w:rsid w:val="001075B7"/>
    <w:rsid w:val="001231E6"/>
    <w:rsid w:val="001370F2"/>
    <w:rsid w:val="001549DD"/>
    <w:rsid w:val="00194CD0"/>
    <w:rsid w:val="001B08B3"/>
    <w:rsid w:val="001C4281"/>
    <w:rsid w:val="001D0D3F"/>
    <w:rsid w:val="001F168B"/>
    <w:rsid w:val="001F70B7"/>
    <w:rsid w:val="00225F6D"/>
    <w:rsid w:val="0022606D"/>
    <w:rsid w:val="002305DD"/>
    <w:rsid w:val="00243BC7"/>
    <w:rsid w:val="002602C6"/>
    <w:rsid w:val="002623FC"/>
    <w:rsid w:val="002747EC"/>
    <w:rsid w:val="002855BF"/>
    <w:rsid w:val="002953B2"/>
    <w:rsid w:val="002E1692"/>
    <w:rsid w:val="002F0D22"/>
    <w:rsid w:val="003172DC"/>
    <w:rsid w:val="00326069"/>
    <w:rsid w:val="0033576C"/>
    <w:rsid w:val="003454FC"/>
    <w:rsid w:val="0035462D"/>
    <w:rsid w:val="00363177"/>
    <w:rsid w:val="003702F7"/>
    <w:rsid w:val="003B3FB3"/>
    <w:rsid w:val="003C4E37"/>
    <w:rsid w:val="003E1194"/>
    <w:rsid w:val="003E16BE"/>
    <w:rsid w:val="003E7223"/>
    <w:rsid w:val="00401855"/>
    <w:rsid w:val="00464695"/>
    <w:rsid w:val="004A2883"/>
    <w:rsid w:val="004A358B"/>
    <w:rsid w:val="004D3578"/>
    <w:rsid w:val="004D380D"/>
    <w:rsid w:val="004D3F58"/>
    <w:rsid w:val="004D5E47"/>
    <w:rsid w:val="004E213A"/>
    <w:rsid w:val="004E21FC"/>
    <w:rsid w:val="00503171"/>
    <w:rsid w:val="005153FE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87BE8"/>
    <w:rsid w:val="005A3B01"/>
    <w:rsid w:val="005A4971"/>
    <w:rsid w:val="005B1232"/>
    <w:rsid w:val="005B2EEF"/>
    <w:rsid w:val="005D4274"/>
    <w:rsid w:val="00605E3E"/>
    <w:rsid w:val="00606DA9"/>
    <w:rsid w:val="00611566"/>
    <w:rsid w:val="00656E1E"/>
    <w:rsid w:val="006604E4"/>
    <w:rsid w:val="006C54B5"/>
    <w:rsid w:val="006D1E24"/>
    <w:rsid w:val="006E76E3"/>
    <w:rsid w:val="00734A5B"/>
    <w:rsid w:val="00741EC5"/>
    <w:rsid w:val="00743525"/>
    <w:rsid w:val="00744E76"/>
    <w:rsid w:val="007476DB"/>
    <w:rsid w:val="00757D40"/>
    <w:rsid w:val="00774846"/>
    <w:rsid w:val="00781F0F"/>
    <w:rsid w:val="0078727C"/>
    <w:rsid w:val="00797D4B"/>
    <w:rsid w:val="007C095F"/>
    <w:rsid w:val="007D3264"/>
    <w:rsid w:val="007D5902"/>
    <w:rsid w:val="00802106"/>
    <w:rsid w:val="008028A4"/>
    <w:rsid w:val="00806520"/>
    <w:rsid w:val="00830106"/>
    <w:rsid w:val="00840916"/>
    <w:rsid w:val="00853EDD"/>
    <w:rsid w:val="008604EE"/>
    <w:rsid w:val="0087401D"/>
    <w:rsid w:val="008768CA"/>
    <w:rsid w:val="00880559"/>
    <w:rsid w:val="008C490B"/>
    <w:rsid w:val="0090271F"/>
    <w:rsid w:val="00903D8C"/>
    <w:rsid w:val="00942EC2"/>
    <w:rsid w:val="00954BCB"/>
    <w:rsid w:val="00961B32"/>
    <w:rsid w:val="00971683"/>
    <w:rsid w:val="00972FD7"/>
    <w:rsid w:val="00974BB0"/>
    <w:rsid w:val="009A6E4F"/>
    <w:rsid w:val="009C4D5C"/>
    <w:rsid w:val="009D0A28"/>
    <w:rsid w:val="009F3B54"/>
    <w:rsid w:val="009F7E6E"/>
    <w:rsid w:val="00A10F02"/>
    <w:rsid w:val="00A53724"/>
    <w:rsid w:val="00A82346"/>
    <w:rsid w:val="00A8361A"/>
    <w:rsid w:val="00A9671C"/>
    <w:rsid w:val="00AD4BCF"/>
    <w:rsid w:val="00AF4A8E"/>
    <w:rsid w:val="00AF78D5"/>
    <w:rsid w:val="00B1063A"/>
    <w:rsid w:val="00B15449"/>
    <w:rsid w:val="00B9781E"/>
    <w:rsid w:val="00BC0E22"/>
    <w:rsid w:val="00BD27E6"/>
    <w:rsid w:val="00BF79F1"/>
    <w:rsid w:val="00C03035"/>
    <w:rsid w:val="00C275BC"/>
    <w:rsid w:val="00C33079"/>
    <w:rsid w:val="00C365F1"/>
    <w:rsid w:val="00C43B31"/>
    <w:rsid w:val="00C50536"/>
    <w:rsid w:val="00C55EB7"/>
    <w:rsid w:val="00CA3D0C"/>
    <w:rsid w:val="00CB6651"/>
    <w:rsid w:val="00CB6887"/>
    <w:rsid w:val="00CD4C7B"/>
    <w:rsid w:val="00D22038"/>
    <w:rsid w:val="00D45717"/>
    <w:rsid w:val="00D738D6"/>
    <w:rsid w:val="00D80795"/>
    <w:rsid w:val="00D87E00"/>
    <w:rsid w:val="00D908B4"/>
    <w:rsid w:val="00D9134D"/>
    <w:rsid w:val="00D97CD9"/>
    <w:rsid w:val="00DA7A03"/>
    <w:rsid w:val="00DB1818"/>
    <w:rsid w:val="00DC309B"/>
    <w:rsid w:val="00DC4DA2"/>
    <w:rsid w:val="00DE1406"/>
    <w:rsid w:val="00E07838"/>
    <w:rsid w:val="00E16C95"/>
    <w:rsid w:val="00E340BC"/>
    <w:rsid w:val="00E51F8B"/>
    <w:rsid w:val="00E62835"/>
    <w:rsid w:val="00E65952"/>
    <w:rsid w:val="00E77645"/>
    <w:rsid w:val="00E852FF"/>
    <w:rsid w:val="00E90ABE"/>
    <w:rsid w:val="00EA22F8"/>
    <w:rsid w:val="00EC4A25"/>
    <w:rsid w:val="00EE0A1E"/>
    <w:rsid w:val="00F025A2"/>
    <w:rsid w:val="00F103F2"/>
    <w:rsid w:val="00F2026E"/>
    <w:rsid w:val="00F2210A"/>
    <w:rsid w:val="00F37743"/>
    <w:rsid w:val="00F54A3D"/>
    <w:rsid w:val="00F653B8"/>
    <w:rsid w:val="00F76F8F"/>
    <w:rsid w:val="00FA1266"/>
    <w:rsid w:val="00FB2BEA"/>
    <w:rsid w:val="00FC1192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76E3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link w:val="Heading1"/>
    <w:rsid w:val="001231E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void(0)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64</TotalTime>
  <Pages>2</Pages>
  <Words>453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2945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25</cp:revision>
  <dcterms:created xsi:type="dcterms:W3CDTF">2019-06-29T13:33:00Z</dcterms:created>
  <dcterms:modified xsi:type="dcterms:W3CDTF">2021-10-21T13:31:00Z</dcterms:modified>
</cp:coreProperties>
</file>